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FE5" w:rsidRPr="001A2B7A" w:rsidRDefault="00DC1FE5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32"/>
        </w:rPr>
      </w:pPr>
    </w:p>
    <w:p w:rsidR="00CE6486" w:rsidRPr="00A94B3B" w:rsidRDefault="009E58DF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2"/>
          <w:szCs w:val="32"/>
        </w:rPr>
      </w:pPr>
      <w:r w:rsidRPr="00A94B3B">
        <w:rPr>
          <w:rFonts w:cs="Calibri"/>
          <w:b/>
          <w:sz w:val="32"/>
          <w:szCs w:val="32"/>
        </w:rPr>
        <w:t xml:space="preserve">Produção </w:t>
      </w:r>
      <w:r w:rsidR="002412FC" w:rsidRPr="00A94B3B">
        <w:rPr>
          <w:rFonts w:cs="Calibri"/>
          <w:b/>
          <w:sz w:val="32"/>
          <w:szCs w:val="32"/>
        </w:rPr>
        <w:t>imobiliári</w:t>
      </w:r>
      <w:r w:rsidR="008C5B9C" w:rsidRPr="00A94B3B">
        <w:rPr>
          <w:rFonts w:cs="Calibri"/>
          <w:b/>
          <w:sz w:val="32"/>
          <w:szCs w:val="32"/>
        </w:rPr>
        <w:t>a</w:t>
      </w:r>
      <w:r w:rsidR="002412FC" w:rsidRPr="00A94B3B">
        <w:rPr>
          <w:rFonts w:cs="Calibri"/>
          <w:b/>
          <w:sz w:val="32"/>
          <w:szCs w:val="32"/>
        </w:rPr>
        <w:t xml:space="preserve"> residencial</w:t>
      </w:r>
      <w:r w:rsidR="009B45CD" w:rsidRPr="00A94B3B">
        <w:rPr>
          <w:rFonts w:cs="Calibri"/>
          <w:b/>
          <w:sz w:val="32"/>
          <w:szCs w:val="32"/>
        </w:rPr>
        <w:t xml:space="preserve"> formal</w:t>
      </w:r>
      <w:r w:rsidR="00CE6486" w:rsidRPr="00A94B3B">
        <w:rPr>
          <w:rFonts w:cs="Calibri"/>
          <w:b/>
          <w:sz w:val="32"/>
          <w:szCs w:val="32"/>
        </w:rPr>
        <w:t xml:space="preserve">: </w:t>
      </w:r>
    </w:p>
    <w:p w:rsidR="00DB1468" w:rsidRPr="00A94B3B" w:rsidRDefault="00DB1468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2"/>
          <w:szCs w:val="32"/>
        </w:rPr>
      </w:pPr>
      <w:proofErr w:type="gramStart"/>
      <w:r w:rsidRPr="00A94B3B">
        <w:rPr>
          <w:rFonts w:cs="Calibri"/>
          <w:b/>
          <w:sz w:val="32"/>
          <w:szCs w:val="32"/>
        </w:rPr>
        <w:t>momentos</w:t>
      </w:r>
      <w:proofErr w:type="gramEnd"/>
      <w:r w:rsidRPr="00A94B3B">
        <w:rPr>
          <w:rFonts w:cs="Calibri"/>
          <w:b/>
          <w:sz w:val="32"/>
          <w:szCs w:val="32"/>
        </w:rPr>
        <w:t xml:space="preserve"> de </w:t>
      </w:r>
      <w:r w:rsidR="009E58DF" w:rsidRPr="00A94B3B">
        <w:rPr>
          <w:rFonts w:cs="Calibri"/>
          <w:b/>
          <w:sz w:val="32"/>
          <w:szCs w:val="32"/>
        </w:rPr>
        <w:t>estagnação, quedas bruscas e guinadas</w:t>
      </w:r>
      <w:r w:rsidRPr="00A94B3B">
        <w:rPr>
          <w:rFonts w:cs="Calibri"/>
          <w:b/>
          <w:sz w:val="32"/>
          <w:szCs w:val="32"/>
        </w:rPr>
        <w:t xml:space="preserve"> </w:t>
      </w:r>
    </w:p>
    <w:p w:rsidR="00CF1E74" w:rsidRPr="00A94B3B" w:rsidRDefault="008A0010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2"/>
          <w:szCs w:val="32"/>
        </w:rPr>
      </w:pPr>
      <w:proofErr w:type="gramStart"/>
      <w:r w:rsidRPr="00A94B3B">
        <w:rPr>
          <w:rFonts w:cs="Calibri"/>
          <w:b/>
          <w:sz w:val="32"/>
          <w:szCs w:val="32"/>
        </w:rPr>
        <w:t>no</w:t>
      </w:r>
      <w:proofErr w:type="gramEnd"/>
      <w:r w:rsidRPr="00A94B3B">
        <w:rPr>
          <w:rFonts w:cs="Calibri"/>
          <w:b/>
          <w:sz w:val="32"/>
          <w:szCs w:val="32"/>
        </w:rPr>
        <w:t xml:space="preserve"> município de</w:t>
      </w:r>
      <w:r w:rsidR="009B45CD" w:rsidRPr="00A94B3B">
        <w:rPr>
          <w:rFonts w:cs="Calibri"/>
          <w:b/>
          <w:sz w:val="32"/>
          <w:szCs w:val="32"/>
        </w:rPr>
        <w:t xml:space="preserve"> Natal</w:t>
      </w:r>
      <w:r w:rsidRPr="00A94B3B">
        <w:rPr>
          <w:rFonts w:cs="Calibri"/>
          <w:b/>
          <w:sz w:val="32"/>
          <w:szCs w:val="32"/>
        </w:rPr>
        <w:t>, Brasil</w:t>
      </w:r>
    </w:p>
    <w:p w:rsidR="009E58DF" w:rsidRPr="00690CE8" w:rsidRDefault="009E58DF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:rsidR="00CF1E74" w:rsidRPr="00A94B3B" w:rsidRDefault="00CB14C9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6"/>
          <w:szCs w:val="16"/>
        </w:rPr>
      </w:pPr>
      <w:proofErr w:type="spellStart"/>
      <w:r w:rsidRPr="00A94B3B">
        <w:rPr>
          <w:rFonts w:cs="Calibri"/>
          <w:sz w:val="24"/>
          <w:szCs w:val="24"/>
        </w:rPr>
        <w:t>Huda</w:t>
      </w:r>
      <w:proofErr w:type="spellEnd"/>
      <w:r w:rsidRPr="00A94B3B">
        <w:rPr>
          <w:rFonts w:cs="Calibri"/>
          <w:sz w:val="24"/>
          <w:szCs w:val="24"/>
        </w:rPr>
        <w:t xml:space="preserve"> Andrade Silva de Lima</w:t>
      </w:r>
    </w:p>
    <w:p w:rsidR="00FD264B" w:rsidRPr="00A94B3B" w:rsidRDefault="00AD2674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  <w:r w:rsidRPr="00A94B3B">
        <w:rPr>
          <w:rFonts w:cs="Calibri"/>
          <w:sz w:val="20"/>
          <w:szCs w:val="20"/>
        </w:rPr>
        <w:tab/>
      </w:r>
      <w:r w:rsidR="001A3B6A" w:rsidRPr="00A94B3B">
        <w:rPr>
          <w:rFonts w:cs="Calibri"/>
          <w:sz w:val="20"/>
          <w:szCs w:val="20"/>
        </w:rPr>
        <w:t xml:space="preserve">Contato: </w:t>
      </w:r>
      <w:r w:rsidR="00CB14C9" w:rsidRPr="00A94B3B">
        <w:rPr>
          <w:rFonts w:cs="Calibri"/>
          <w:sz w:val="20"/>
          <w:szCs w:val="20"/>
        </w:rPr>
        <w:t>hudaandrade@gmail.com</w:t>
      </w:r>
    </w:p>
    <w:p w:rsidR="00D22DFD" w:rsidRPr="00A94B3B" w:rsidRDefault="00D22DFD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</w:p>
    <w:p w:rsidR="006D0103" w:rsidRPr="00A94B3B" w:rsidRDefault="00D22DFD" w:rsidP="006D0103">
      <w:pPr>
        <w:pStyle w:val="Corpodetexto"/>
        <w:spacing w:after="0"/>
        <w:jc w:val="center"/>
        <w:rPr>
          <w:rFonts w:asciiTheme="minorHAnsi" w:hAnsiTheme="minorHAnsi"/>
          <w:sz w:val="22"/>
          <w:szCs w:val="22"/>
          <w:lang w:val="pt-BR"/>
        </w:rPr>
      </w:pPr>
      <w:r w:rsidRPr="00A94B3B">
        <w:rPr>
          <w:rFonts w:asciiTheme="minorHAnsi" w:hAnsiTheme="minorHAnsi" w:cs="Calibri"/>
          <w:color w:val="000000"/>
          <w:sz w:val="22"/>
          <w:szCs w:val="22"/>
          <w:lang w:val="pt-BR"/>
        </w:rPr>
        <w:t>Linha de pesquisa</w:t>
      </w:r>
      <w:r w:rsidR="00217BAC">
        <w:rPr>
          <w:rFonts w:asciiTheme="minorHAnsi" w:hAnsiTheme="minorHAnsi" w:cs="Calibri"/>
          <w:color w:val="000000"/>
          <w:sz w:val="22"/>
          <w:szCs w:val="22"/>
          <w:lang w:val="pt-BR"/>
        </w:rPr>
        <w:t>:</w:t>
      </w:r>
      <w:r w:rsidRPr="00A94B3B">
        <w:rPr>
          <w:rFonts w:asciiTheme="minorHAnsi" w:hAnsiTheme="minorHAnsi" w:cs="Calibri"/>
          <w:color w:val="000000"/>
          <w:sz w:val="22"/>
          <w:szCs w:val="22"/>
          <w:lang w:val="pt-BR"/>
        </w:rPr>
        <w:t xml:space="preserve"> </w:t>
      </w:r>
      <w:r w:rsidR="006D0103" w:rsidRPr="00A94B3B">
        <w:rPr>
          <w:rFonts w:asciiTheme="minorHAnsi" w:hAnsiTheme="minorHAnsi"/>
          <w:sz w:val="22"/>
          <w:szCs w:val="22"/>
          <w:lang w:val="pt-BR"/>
        </w:rPr>
        <w:t>Estruturação e Gestão do Território</w:t>
      </w:r>
    </w:p>
    <w:p w:rsidR="00DC1FE5" w:rsidRPr="00A94B3B" w:rsidRDefault="00DC1FE5" w:rsidP="006D0103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  <w:szCs w:val="20"/>
        </w:rPr>
      </w:pPr>
    </w:p>
    <w:p w:rsidR="00CF1E74" w:rsidRPr="00A94B3B" w:rsidRDefault="00D2314C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w:pict>
          <v:line id="Conector reto 1" o:spid="_x0000_s1026" style="position:absolute;z-index:251657728;visibility:visible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" strokecolor="#938953" strokeweight="1pt"/>
        </w:pict>
      </w:r>
    </w:p>
    <w:p w:rsidR="007B2EAF" w:rsidRPr="00A94B3B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RPr="00A94B3B" w:rsidSect="00FD264B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F1E74" w:rsidRPr="00A94B3B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A94B3B">
        <w:rPr>
          <w:rFonts w:cs="Calibri"/>
          <w:b/>
          <w:sz w:val="24"/>
          <w:szCs w:val="24"/>
        </w:rPr>
        <w:lastRenderedPageBreak/>
        <w:t>INTRODUÇÃO</w:t>
      </w:r>
      <w:r w:rsidR="00D22DFD" w:rsidRPr="00A94B3B">
        <w:rPr>
          <w:rFonts w:cs="Calibri"/>
          <w:b/>
          <w:sz w:val="24"/>
          <w:szCs w:val="24"/>
        </w:rPr>
        <w:t xml:space="preserve"> </w:t>
      </w:r>
    </w:p>
    <w:p w:rsidR="00CF1E74" w:rsidRPr="00A94B3B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CB14C9" w:rsidRPr="00A94B3B" w:rsidRDefault="0046185E" w:rsidP="00CB14C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A94B3B">
        <w:rPr>
          <w:rFonts w:cs="Calibri"/>
        </w:rPr>
        <w:t>Apesar da discussão que se faz a respeito da</w:t>
      </w:r>
      <w:r w:rsidR="00CB14C9" w:rsidRPr="00A94B3B">
        <w:rPr>
          <w:rFonts w:cs="Calibri"/>
        </w:rPr>
        <w:t xml:space="preserve"> produção do espaço urbano no Brasil, pouco material é publicado sobre o processo de formação do mercado imobiliário residencial, </w:t>
      </w:r>
      <w:r w:rsidR="00C459BB" w:rsidRPr="00A94B3B">
        <w:rPr>
          <w:rFonts w:cs="Calibri"/>
        </w:rPr>
        <w:t>principalmente</w:t>
      </w:r>
      <w:r w:rsidR="00CB14C9" w:rsidRPr="00A94B3B">
        <w:rPr>
          <w:rFonts w:cs="Calibri"/>
        </w:rPr>
        <w:t>, referente às incorporações imobiliárias</w:t>
      </w:r>
      <w:r w:rsidR="00CB14C9" w:rsidRPr="00A94B3B">
        <w:rPr>
          <w:rStyle w:val="Refdenotadefim"/>
          <w:rFonts w:cs="Calibri"/>
        </w:rPr>
        <w:endnoteReference w:id="1"/>
      </w:r>
      <w:r w:rsidR="00CB14C9" w:rsidRPr="00A94B3B">
        <w:rPr>
          <w:rFonts w:cs="Calibri"/>
        </w:rPr>
        <w:t xml:space="preserve">. No caso específico da cidade do Natal, capital do Rio Grande do Norte, há </w:t>
      </w:r>
      <w:r w:rsidR="00B11EC5" w:rsidRPr="00A94B3B">
        <w:rPr>
          <w:rFonts w:cs="Calibri"/>
        </w:rPr>
        <w:t xml:space="preserve">alguns </w:t>
      </w:r>
      <w:r w:rsidR="00CB14C9" w:rsidRPr="00A94B3B">
        <w:rPr>
          <w:rFonts w:cs="Calibri"/>
        </w:rPr>
        <w:t xml:space="preserve">estudos </w:t>
      </w:r>
      <w:r w:rsidR="00B11EC5" w:rsidRPr="00A94B3B">
        <w:rPr>
          <w:rFonts w:cs="Calibri"/>
        </w:rPr>
        <w:t>que evidenciam as características da produção imobiliária formal, como os desenvolvidos</w:t>
      </w:r>
      <w:r w:rsidR="00CB14C9" w:rsidRPr="00A94B3B">
        <w:rPr>
          <w:rFonts w:cs="Calibri"/>
        </w:rPr>
        <w:t xml:space="preserve"> por </w:t>
      </w:r>
      <w:proofErr w:type="spellStart"/>
      <w:r w:rsidR="00CB14C9" w:rsidRPr="00A94B3B">
        <w:rPr>
          <w:rFonts w:cs="Calibri"/>
        </w:rPr>
        <w:t>Angela</w:t>
      </w:r>
      <w:proofErr w:type="spellEnd"/>
      <w:r w:rsidR="00CB14C9" w:rsidRPr="00A94B3B">
        <w:rPr>
          <w:rFonts w:cs="Calibri"/>
        </w:rPr>
        <w:t xml:space="preserve"> </w:t>
      </w:r>
      <w:r w:rsidR="00761E42" w:rsidRPr="00A94B3B">
        <w:rPr>
          <w:rFonts w:cs="Calibri"/>
        </w:rPr>
        <w:t xml:space="preserve">Ferreira (1996), Alexsandro Silva (2010) e </w:t>
      </w:r>
      <w:r w:rsidR="00CB14C9" w:rsidRPr="00A94B3B">
        <w:rPr>
          <w:rFonts w:cs="Calibri"/>
        </w:rPr>
        <w:t xml:space="preserve">Luiz Queiroz (2012). </w:t>
      </w:r>
    </w:p>
    <w:p w:rsidR="00CB14C9" w:rsidRPr="00A94B3B" w:rsidRDefault="00CB14C9" w:rsidP="00CB14C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CB14C9" w:rsidRPr="00A94B3B" w:rsidRDefault="00CB14C9" w:rsidP="00CB14C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A94B3B">
        <w:rPr>
          <w:rFonts w:cs="Calibri"/>
        </w:rPr>
        <w:t xml:space="preserve">Assim, o trabalho tem como </w:t>
      </w:r>
      <w:r w:rsidR="00BD360F" w:rsidRPr="00A94B3B">
        <w:rPr>
          <w:rFonts w:cs="Calibri"/>
        </w:rPr>
        <w:t>escopo</w:t>
      </w:r>
      <w:r w:rsidRPr="00A94B3B">
        <w:rPr>
          <w:rFonts w:cs="Calibri"/>
        </w:rPr>
        <w:t xml:space="preserve"> apresentar a historicidade dessa produção imobiliária na cidade durante os séculos XX e XXI, </w:t>
      </w:r>
      <w:r w:rsidR="00B037A1" w:rsidRPr="00A94B3B">
        <w:rPr>
          <w:rFonts w:cs="Calibri"/>
        </w:rPr>
        <w:t>com foco nas incorporações imobiliárias, tomando como base as pesquisas</w:t>
      </w:r>
      <w:r w:rsidRPr="00A94B3B">
        <w:rPr>
          <w:rFonts w:cs="Calibri"/>
        </w:rPr>
        <w:t xml:space="preserve"> realizadas pelos referidos autores.</w:t>
      </w:r>
      <w:r w:rsidR="00BD360F" w:rsidRPr="00A94B3B">
        <w:rPr>
          <w:rFonts w:cs="Calibri"/>
        </w:rPr>
        <w:t xml:space="preserve"> Logo, o</w:t>
      </w:r>
      <w:r w:rsidRPr="00A94B3B">
        <w:rPr>
          <w:rFonts w:cs="Calibri"/>
        </w:rPr>
        <w:t xml:space="preserve"> contexto histórico irá contribuir para tese de doutorado que desenvolvo sobre a compreensão da participação atual da dinâmica imobiliária </w:t>
      </w:r>
      <w:r w:rsidR="005E14A8" w:rsidRPr="00A94B3B">
        <w:rPr>
          <w:rFonts w:cs="Calibri"/>
        </w:rPr>
        <w:t>residencial formal</w:t>
      </w:r>
      <w:r w:rsidRPr="00A94B3B">
        <w:rPr>
          <w:rFonts w:cs="Calibri"/>
        </w:rPr>
        <w:t xml:space="preserve"> na produção do espaço metropolitano de Natal, entre o período de 2011 e 2015. </w:t>
      </w:r>
    </w:p>
    <w:p w:rsidR="00CB14C9" w:rsidRPr="00A94B3B" w:rsidRDefault="00CB14C9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4F7405" w:rsidRDefault="004F7405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CF1E74" w:rsidRPr="00A94B3B" w:rsidRDefault="00D22DFD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A94B3B">
        <w:rPr>
          <w:rFonts w:cs="Calibri"/>
          <w:b/>
          <w:sz w:val="24"/>
          <w:szCs w:val="24"/>
        </w:rPr>
        <w:t xml:space="preserve">DESENVOLVIMENTO </w:t>
      </w:r>
    </w:p>
    <w:p w:rsidR="00863708" w:rsidRPr="00A94B3B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B14C9" w:rsidRPr="00A94B3B" w:rsidRDefault="00CB14C9" w:rsidP="00CB14C9">
      <w:pPr>
        <w:spacing w:after="0" w:line="240" w:lineRule="auto"/>
        <w:ind w:firstLine="709"/>
        <w:jc w:val="both"/>
        <w:rPr>
          <w:rFonts w:asciiTheme="minorHAnsi" w:hAnsiTheme="minorHAnsi"/>
        </w:rPr>
      </w:pPr>
      <w:r w:rsidRPr="00A94B3B">
        <w:rPr>
          <w:rFonts w:asciiTheme="minorHAnsi" w:hAnsiTheme="minorHAnsi"/>
        </w:rPr>
        <w:t xml:space="preserve">A produção imobiliária formal no município de Natal oscilou ao longo do tempo, vindo a refletir os momentos históricos marcantes tanto do âmbito nacional quanto local. De maneira geral, atravessou, momentos de </w:t>
      </w:r>
      <w:r w:rsidRPr="00A94B3B">
        <w:rPr>
          <w:rFonts w:asciiTheme="minorHAnsi" w:hAnsiTheme="minorHAnsi"/>
          <w:i/>
        </w:rPr>
        <w:t xml:space="preserve">boom </w:t>
      </w:r>
      <w:r w:rsidRPr="00A94B3B">
        <w:rPr>
          <w:rFonts w:asciiTheme="minorHAnsi" w:hAnsiTheme="minorHAnsi"/>
        </w:rPr>
        <w:t xml:space="preserve">imobiliário e de desaceleração, isto é, de quedas bruscas e guinadas. Na primeira metade do século XX, existia um mercado fundiário e imobiliário incipiente que se transforma a partir do advento da Segunda Guerra Mundial e da instalação de bases militares em pontos estratégicos do entorno (município de Parnamirim). É nesse cenário que a oferta por habitações cresce estimulado pela forte expansão demográfica do município. Entretanto com o final da </w:t>
      </w:r>
      <w:r w:rsidRPr="00A94B3B">
        <w:rPr>
          <w:rFonts w:asciiTheme="minorHAnsi" w:hAnsiTheme="minorHAnsi"/>
        </w:rPr>
        <w:lastRenderedPageBreak/>
        <w:t xml:space="preserve">Guerra, o mercado desacelera entre os anos 1950 e 1960, podendo o período ser considerado de estagnação para o setor (QUEIROZ, 2012). </w:t>
      </w:r>
    </w:p>
    <w:p w:rsidR="00CB14C9" w:rsidRPr="00A94B3B" w:rsidRDefault="00CB14C9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</w:p>
    <w:p w:rsidR="00CB14C9" w:rsidRPr="00A94B3B" w:rsidRDefault="00CB14C9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  <w:r w:rsidRPr="00A94B3B">
        <w:rPr>
          <w:rFonts w:asciiTheme="minorHAnsi" w:hAnsiTheme="minorHAnsi"/>
        </w:rPr>
        <w:t>Já na década de 1970, os conjuntos habitacionais foram o ponto de partida para a expansão da construção e posterior expansão da promoção imobiliária. Com a redução da produção sustentada pelo Estado, as construtoras capitalizadas e estruturadas passam a fazer uso das linhas de crédito oferecidas via Sistema Financeiro Habitacional (SFH) para construção de habitações para a classe média. Com o surgimento do sistema, a incorporação imobiliária torna-se a principal forma de produção capitalista de habitação da cidade. Contudo, convém relatar que, desde 1967, quando foi registrada a primeira incorporação, até o final da década de 1970, a promoção imobiliária privada, se restringiu a poucos edifícios de apartamentos localizados nas principais vias da cidade (</w:t>
      </w:r>
      <w:proofErr w:type="spellStart"/>
      <w:r w:rsidRPr="00A94B3B">
        <w:rPr>
          <w:rFonts w:asciiTheme="minorHAnsi" w:hAnsiTheme="minorHAnsi"/>
        </w:rPr>
        <w:t>Ibid</w:t>
      </w:r>
      <w:proofErr w:type="spellEnd"/>
      <w:r w:rsidRPr="00A94B3B">
        <w:rPr>
          <w:rFonts w:asciiTheme="minorHAnsi" w:hAnsiTheme="minorHAnsi"/>
        </w:rPr>
        <w:t xml:space="preserve">, 2012).  </w:t>
      </w:r>
    </w:p>
    <w:p w:rsidR="00CB14C9" w:rsidRPr="00A94B3B" w:rsidRDefault="00CB14C9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</w:p>
    <w:p w:rsidR="00CB14C9" w:rsidRPr="00A94B3B" w:rsidRDefault="00CB14C9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  <w:r w:rsidRPr="00A94B3B">
        <w:rPr>
          <w:rFonts w:asciiTheme="minorHAnsi" w:hAnsiTheme="minorHAnsi"/>
        </w:rPr>
        <w:t xml:space="preserve">A partir de 1980, a ativação do mercado imobiliário proporcionou o incremento do capital promotor de forma mais intensa. É nessa década que a incorporação imobiliária assume o papel de principal sistema de produção habitacional no município, desta vez direcionado aos segmentos superiores da estrutura social (FERREIRA, 1996). </w:t>
      </w:r>
    </w:p>
    <w:p w:rsidR="00CB14C9" w:rsidRPr="00A94B3B" w:rsidRDefault="00CB14C9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</w:p>
    <w:p w:rsidR="00CB14C9" w:rsidRPr="00A94B3B" w:rsidRDefault="00CB14C9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  <w:r w:rsidRPr="00A94B3B">
        <w:rPr>
          <w:rFonts w:asciiTheme="minorHAnsi" w:hAnsiTheme="minorHAnsi"/>
        </w:rPr>
        <w:t xml:space="preserve">Logo, o primeiro ciclo de incorporações imobiliárias (década de 1980) foi determinante para o desenvolvimento de Natal em diversos aspectos, pois: a) iniciou o processo de verticalização ainda incipiente na década de 1970; b) inseriu de maneira definitiva a tipologia do apartamento enquanto opção de moradia; c) modernizou a indústria da construção civil; d) estimulou uma maior especialização no setor imobiliário mediante o surgimento de empresas dedicadas a serviços complementares (corretoras, agências de </w:t>
      </w:r>
      <w:r w:rsidRPr="00A94B3B">
        <w:rPr>
          <w:rFonts w:asciiTheme="minorHAnsi" w:hAnsiTheme="minorHAnsi"/>
        </w:rPr>
        <w:lastRenderedPageBreak/>
        <w:t xml:space="preserve">publicidade, etc.); </w:t>
      </w:r>
      <w:r w:rsidR="000A7239" w:rsidRPr="00A94B3B">
        <w:rPr>
          <w:rFonts w:asciiTheme="minorHAnsi" w:hAnsiTheme="minorHAnsi"/>
        </w:rPr>
        <w:t xml:space="preserve">e, </w:t>
      </w:r>
      <w:r w:rsidRPr="00A94B3B">
        <w:rPr>
          <w:rFonts w:asciiTheme="minorHAnsi" w:hAnsiTheme="minorHAnsi"/>
        </w:rPr>
        <w:t xml:space="preserve">e) contribuiu para redução dos vazios urbanos existentes entre os bairros centrais e a zona sul da cidade (QUEIROZ, 2012). </w:t>
      </w:r>
    </w:p>
    <w:p w:rsidR="00894015" w:rsidRPr="00A94B3B" w:rsidRDefault="00894015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</w:p>
    <w:p w:rsidR="00CB14C9" w:rsidRPr="00A94B3B" w:rsidRDefault="00CB14C9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  <w:r w:rsidRPr="00A94B3B">
        <w:rPr>
          <w:rFonts w:asciiTheme="minorHAnsi" w:hAnsiTheme="minorHAnsi"/>
        </w:rPr>
        <w:t xml:space="preserve">Então, no geral, devemos afirmar que a produção imobiliária até os anos 1980 apresentou três etapas.  A primeira </w:t>
      </w:r>
      <w:r w:rsidR="000A7239" w:rsidRPr="00A94B3B">
        <w:rPr>
          <w:rFonts w:asciiTheme="minorHAnsi" w:hAnsiTheme="minorHAnsi"/>
        </w:rPr>
        <w:t>evidenciada</w:t>
      </w:r>
      <w:r w:rsidRPr="00A94B3B">
        <w:rPr>
          <w:rFonts w:asciiTheme="minorHAnsi" w:hAnsiTheme="minorHAnsi"/>
        </w:rPr>
        <w:t xml:space="preserve"> pela expansão horizontal da cidade, contribuindo para ampliação dos limites de ocupação e de infraestrutura. A segunda, pelo início do tipo de ocupação de loteamentos com infraestrutura. E, a terceira pela intensificação da mudança do uso do solo, através do processo de verticalização. Todavia, essas produções interferiram de maneiras diferentes no município, apesar delas se inter-relacionarem, se complementarem e se suplantarem para atender as estratégias de seus agentes produtores e, às vezes, aos </w:t>
      </w:r>
      <w:proofErr w:type="spellStart"/>
      <w:r w:rsidRPr="00A94B3B">
        <w:rPr>
          <w:rFonts w:asciiTheme="minorHAnsi" w:hAnsiTheme="minorHAnsi"/>
        </w:rPr>
        <w:t>submercados</w:t>
      </w:r>
      <w:proofErr w:type="spellEnd"/>
      <w:r w:rsidRPr="00A94B3B">
        <w:rPr>
          <w:rFonts w:asciiTheme="minorHAnsi" w:hAnsiTheme="minorHAnsi"/>
        </w:rPr>
        <w:t xml:space="preserve"> distintos.</w:t>
      </w:r>
    </w:p>
    <w:p w:rsidR="00CB14C9" w:rsidRPr="00A94B3B" w:rsidRDefault="00CB14C9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</w:p>
    <w:p w:rsidR="00CB14C9" w:rsidRPr="00A94B3B" w:rsidRDefault="00CB14C9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  <w:r w:rsidRPr="00A94B3B">
        <w:rPr>
          <w:rFonts w:asciiTheme="minorHAnsi" w:hAnsiTheme="minorHAnsi"/>
        </w:rPr>
        <w:t>Posteriormente, os primeiros anos de 1990 são caracterizados pela tendência de desaceleração da produção de incorporações imobiliárias já sinalizadas após o encerramento das atividades do Banco Nacional de Habitação (1986). Entretanto, o volume de área construída e o número de unidades lançadas quintuplicou especialmente entre 1994 e 1995, devido ao impacto que o Plano Real provocou no setor imobiliário. Nesse período, a dinâmica imobiliária caracterizou-se pela produção de imóveis de grande porte e mais alto padrão</w:t>
      </w:r>
      <w:r w:rsidR="0059709F" w:rsidRPr="00A94B3B">
        <w:rPr>
          <w:rFonts w:asciiTheme="minorHAnsi" w:hAnsiTheme="minorHAnsi"/>
        </w:rPr>
        <w:t xml:space="preserve"> (QUEIROZ, 2012).</w:t>
      </w:r>
    </w:p>
    <w:p w:rsidR="0059709F" w:rsidRPr="00A94B3B" w:rsidRDefault="0059709F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</w:p>
    <w:p w:rsidR="00CB14C9" w:rsidRPr="00A94B3B" w:rsidRDefault="00CB14C9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  <w:r w:rsidRPr="00A94B3B">
        <w:rPr>
          <w:rFonts w:asciiTheme="minorHAnsi" w:hAnsiTheme="minorHAnsi"/>
        </w:rPr>
        <w:t>Porém, a produção não se sustentou nos anos seguintes, já decrescendo a partir de 1996, e estabilizando nos últimos anos da década. Consequentemente, alguns fatores foram responsáveis pela situação, como: a) a rápida saturação do nicho do mercado voltado para unidades de alto padrão; b) a implementação do novo marco reg</w:t>
      </w:r>
      <w:r w:rsidR="00615729" w:rsidRPr="00A94B3B">
        <w:rPr>
          <w:rFonts w:asciiTheme="minorHAnsi" w:hAnsiTheme="minorHAnsi"/>
        </w:rPr>
        <w:t>ulatório do setor, criando o Sistema de Financiamento Imobiliário</w:t>
      </w:r>
      <w:r w:rsidRPr="00A94B3B">
        <w:rPr>
          <w:rFonts w:asciiTheme="minorHAnsi" w:hAnsiTheme="minorHAnsi"/>
        </w:rPr>
        <w:t>; e, c) a implantação do novo Plano Diretor de Natal (1994), que trazia restrições severas em relação ao aproveitamento do solo e densidades básicas (</w:t>
      </w:r>
      <w:proofErr w:type="spellStart"/>
      <w:r w:rsidR="0059709F" w:rsidRPr="00A94B3B">
        <w:rPr>
          <w:rFonts w:asciiTheme="minorHAnsi" w:hAnsiTheme="minorHAnsi"/>
        </w:rPr>
        <w:t>Ibid</w:t>
      </w:r>
      <w:proofErr w:type="spellEnd"/>
      <w:r w:rsidRPr="00A94B3B">
        <w:rPr>
          <w:rFonts w:asciiTheme="minorHAnsi" w:hAnsiTheme="minorHAnsi"/>
        </w:rPr>
        <w:t>, 2012).</w:t>
      </w:r>
    </w:p>
    <w:p w:rsidR="00CB14C9" w:rsidRPr="00A94B3B" w:rsidRDefault="00CB14C9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</w:p>
    <w:p w:rsidR="00CB14C9" w:rsidRPr="00A94B3B" w:rsidRDefault="00CB14C9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  <w:r w:rsidRPr="00A94B3B">
        <w:rPr>
          <w:rFonts w:asciiTheme="minorHAnsi" w:hAnsiTheme="minorHAnsi"/>
        </w:rPr>
        <w:t xml:space="preserve">Na década de 2000, o quadro de estagnação começa a alterar de forma mais consistente de 2002 em diante, devido a duas razões principais, ou seja, a partir: a) do início de um processo de internacionalização do mercado local, motivado pela expansão da atividade turística - especialmente no segmento de segundas residências; b) da reorganização de uma política habitacional por parte do Governo Federal e, </w:t>
      </w:r>
      <w:r w:rsidRPr="00A94B3B">
        <w:rPr>
          <w:rFonts w:asciiTheme="minorHAnsi" w:hAnsiTheme="minorHAnsi"/>
        </w:rPr>
        <w:lastRenderedPageBreak/>
        <w:t>posteriormente; c) da queda constante e gradual das taxas de juros que, aumentando a credibilidade nas condições estáveis da economia, estimularam a atração de investidores nacionais e internacionais, fazendo crescer de maneira significativa o volume de crédito imobiliário no país (SILVA, 2010).</w:t>
      </w:r>
    </w:p>
    <w:p w:rsidR="00CB14C9" w:rsidRPr="00A94B3B" w:rsidRDefault="00CB14C9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</w:p>
    <w:p w:rsidR="00CB14C9" w:rsidRPr="00A94B3B" w:rsidRDefault="00273C22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  <w:r w:rsidRPr="00A94B3B">
        <w:rPr>
          <w:rFonts w:asciiTheme="minorHAnsi" w:hAnsiTheme="minorHAnsi"/>
        </w:rPr>
        <w:t>O</w:t>
      </w:r>
      <w:r w:rsidR="00CB14C9" w:rsidRPr="00A94B3B">
        <w:rPr>
          <w:rFonts w:asciiTheme="minorHAnsi" w:hAnsiTheme="minorHAnsi"/>
        </w:rPr>
        <w:t xml:space="preserve"> processo acentuou-se ainda mais entre 2005 e 2007 quando foram anunciados dezenas de empreendimentos imobiliários e turísticos. Entretanto, os entraves urbanísticos/ ambientais e o alastramento mundial da “crise do </w:t>
      </w:r>
      <w:proofErr w:type="spellStart"/>
      <w:r w:rsidR="00CB14C9" w:rsidRPr="00A94B3B">
        <w:rPr>
          <w:rFonts w:asciiTheme="minorHAnsi" w:hAnsiTheme="minorHAnsi"/>
          <w:i/>
        </w:rPr>
        <w:t>subprime</w:t>
      </w:r>
      <w:proofErr w:type="spellEnd"/>
      <w:r w:rsidR="00CB14C9" w:rsidRPr="00A94B3B">
        <w:rPr>
          <w:rFonts w:asciiTheme="minorHAnsi" w:hAnsiTheme="minorHAnsi"/>
          <w:i/>
        </w:rPr>
        <w:t>”</w:t>
      </w:r>
      <w:r w:rsidR="00CB14C9" w:rsidRPr="00A94B3B">
        <w:rPr>
          <w:rFonts w:asciiTheme="minorHAnsi" w:hAnsiTheme="minorHAnsi"/>
        </w:rPr>
        <w:t xml:space="preserve"> iniciada nos EUA de 2008, contribuíram para que um grande número desses empreendimentos fosse cancelado ou adiado. Apesar da crise, o mercado interno continuou em franca expansão, atraindo grandes empresas e investidores nacionais. A partir da produção voltada para o mercado internacional, várias empresas nacionais, notadamente àquelas que estavam iniciando uma atuação no mercado financeiro, também aportaram em Natal efetuando fusões com </w:t>
      </w:r>
      <w:r w:rsidRPr="00A94B3B">
        <w:rPr>
          <w:rFonts w:asciiTheme="minorHAnsi" w:hAnsiTheme="minorHAnsi"/>
        </w:rPr>
        <w:t>as do</w:t>
      </w:r>
      <w:r w:rsidR="00CB14C9" w:rsidRPr="00A94B3B">
        <w:rPr>
          <w:rFonts w:asciiTheme="minorHAnsi" w:hAnsiTheme="minorHAnsi"/>
        </w:rPr>
        <w:t xml:space="preserve"> setor imobiliário local (QUEIROZ, 2012).</w:t>
      </w:r>
    </w:p>
    <w:p w:rsidR="00CB14C9" w:rsidRPr="00A94B3B" w:rsidRDefault="00CB14C9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</w:p>
    <w:p w:rsidR="00CB14C9" w:rsidRPr="00A94B3B" w:rsidRDefault="00CB14C9" w:rsidP="00CB14C9">
      <w:pPr>
        <w:spacing w:after="0" w:line="240" w:lineRule="auto"/>
        <w:ind w:firstLine="708"/>
        <w:jc w:val="both"/>
        <w:rPr>
          <w:rFonts w:asciiTheme="minorHAnsi" w:hAnsiTheme="minorHAnsi"/>
        </w:rPr>
      </w:pPr>
      <w:r w:rsidRPr="00A94B3B">
        <w:rPr>
          <w:rFonts w:asciiTheme="minorHAnsi" w:hAnsiTheme="minorHAnsi"/>
        </w:rPr>
        <w:t>Em 2009, é lançado o Programa Minha Casa Minha Vida (PMCMV), que é, atualmente, responsável pela intensa produção imobiliária que vem refletindo em vários aspectos sociais, econômicos e urbanísticos em muitas cidades brasileiras, como é o caso de municípios da Região Metropolitana de Natal. De acordo com dados da Caixa Econômica Federal</w:t>
      </w:r>
      <w:r w:rsidRPr="00A94B3B">
        <w:rPr>
          <w:rStyle w:val="Refdecomentrio"/>
          <w:rFonts w:asciiTheme="minorHAnsi" w:hAnsiTheme="minorHAnsi"/>
          <w:sz w:val="22"/>
          <w:szCs w:val="22"/>
        </w:rPr>
        <w:t>,</w:t>
      </w:r>
      <w:r w:rsidRPr="00A94B3B">
        <w:rPr>
          <w:rFonts w:asciiTheme="minorHAnsi" w:hAnsiTheme="minorHAnsi"/>
        </w:rPr>
        <w:t xml:space="preserve"> os financiamentos habitacionais no RN saltaram de R$ 176 milhões em 2008 para R$ 2,2 bilhões em 2010. Conforme Queiroz (2012, p. 141), essa “promoção imobiliária vive um duradouro </w:t>
      </w:r>
      <w:r w:rsidRPr="00A94B3B">
        <w:rPr>
          <w:rFonts w:asciiTheme="minorHAnsi" w:hAnsiTheme="minorHAnsi"/>
          <w:i/>
        </w:rPr>
        <w:t xml:space="preserve">boom </w:t>
      </w:r>
      <w:r w:rsidRPr="00A94B3B">
        <w:rPr>
          <w:rFonts w:asciiTheme="minorHAnsi" w:hAnsiTheme="minorHAnsi"/>
        </w:rPr>
        <w:t xml:space="preserve">de proporções nunca vistas, especialmente no que diz respeito ao volume de unidades produzidas”.  </w:t>
      </w:r>
    </w:p>
    <w:p w:rsidR="00CB14C9" w:rsidRPr="00A94B3B" w:rsidRDefault="00CB14C9" w:rsidP="00CB14C9">
      <w:pPr>
        <w:spacing w:after="0" w:line="240" w:lineRule="auto"/>
        <w:ind w:firstLine="709"/>
        <w:jc w:val="both"/>
        <w:rPr>
          <w:rFonts w:asciiTheme="minorHAnsi" w:hAnsiTheme="minorHAnsi"/>
        </w:rPr>
      </w:pPr>
    </w:p>
    <w:p w:rsidR="00CB14C9" w:rsidRPr="00A94B3B" w:rsidRDefault="00CB14C9" w:rsidP="00CB14C9">
      <w:pPr>
        <w:spacing w:after="0" w:line="240" w:lineRule="auto"/>
        <w:ind w:firstLine="709"/>
        <w:jc w:val="both"/>
        <w:rPr>
          <w:rFonts w:asciiTheme="minorHAnsi" w:hAnsiTheme="minorHAnsi"/>
          <w:b/>
        </w:rPr>
      </w:pPr>
      <w:r w:rsidRPr="00A94B3B">
        <w:rPr>
          <w:rFonts w:asciiTheme="minorHAnsi" w:hAnsiTheme="minorHAnsi"/>
        </w:rPr>
        <w:t xml:space="preserve">No caso específico de Natal até ao final de 2010, a produção imobiliária estava em constante expansão produzindo um número significativo de imóveis em relação a outros momentos anteriores, tanto em número de unidades habitacionais, área construída e valor de investimentos. Portanto, </w:t>
      </w:r>
      <w:r w:rsidR="00C97AB1" w:rsidRPr="00A94B3B">
        <w:rPr>
          <w:rFonts w:asciiTheme="minorHAnsi" w:hAnsiTheme="minorHAnsi"/>
        </w:rPr>
        <w:t>a produção</w:t>
      </w:r>
      <w:r w:rsidRPr="00A94B3B">
        <w:rPr>
          <w:rFonts w:asciiTheme="minorHAnsi" w:hAnsiTheme="minorHAnsi"/>
        </w:rPr>
        <w:t xml:space="preserve">, aparentemente, continuará tendo em vistas as constantes intervenções dos governos na macroeconomia com o intuito de manter e aquecer o consumo. </w:t>
      </w:r>
    </w:p>
    <w:p w:rsidR="00CF1E74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4F7405" w:rsidRDefault="004F7405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4F7405" w:rsidRPr="00A94B3B" w:rsidRDefault="004F7405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4F7405" w:rsidRDefault="004F7405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CF1E74" w:rsidRPr="00A94B3B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A94B3B">
        <w:rPr>
          <w:rFonts w:cs="Calibri"/>
          <w:b/>
          <w:sz w:val="24"/>
          <w:szCs w:val="24"/>
        </w:rPr>
        <w:t>CON</w:t>
      </w:r>
      <w:r w:rsidR="00D22DFD" w:rsidRPr="00A94B3B">
        <w:rPr>
          <w:rFonts w:cs="Calibri"/>
          <w:b/>
          <w:sz w:val="24"/>
          <w:szCs w:val="24"/>
        </w:rPr>
        <w:t>SIDERAÇÕES FINAI</w:t>
      </w:r>
      <w:r w:rsidRPr="00A94B3B">
        <w:rPr>
          <w:rFonts w:cs="Calibri"/>
          <w:b/>
          <w:sz w:val="24"/>
          <w:szCs w:val="24"/>
        </w:rPr>
        <w:t>S</w:t>
      </w:r>
      <w:r w:rsidR="00D22DFD" w:rsidRPr="00A94B3B">
        <w:rPr>
          <w:rFonts w:cs="Calibri"/>
          <w:b/>
          <w:sz w:val="24"/>
          <w:szCs w:val="24"/>
        </w:rPr>
        <w:t xml:space="preserve"> </w:t>
      </w:r>
    </w:p>
    <w:p w:rsidR="006D0103" w:rsidRPr="00A94B3B" w:rsidRDefault="006D0103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1513F5" w:rsidRPr="00A94B3B" w:rsidRDefault="001513F5" w:rsidP="001513F5">
      <w:pPr>
        <w:spacing w:after="0" w:line="240" w:lineRule="auto"/>
        <w:jc w:val="both"/>
        <w:rPr>
          <w:rFonts w:asciiTheme="minorHAnsi" w:hAnsiTheme="minorHAnsi"/>
        </w:rPr>
      </w:pPr>
      <w:r w:rsidRPr="00A94B3B">
        <w:rPr>
          <w:rFonts w:asciiTheme="minorHAnsi" w:hAnsiTheme="minorHAnsi"/>
        </w:rPr>
        <w:t>Os estudos realizados por Ferreira</w:t>
      </w:r>
      <w:r w:rsidR="00761E42" w:rsidRPr="00A94B3B">
        <w:rPr>
          <w:rFonts w:asciiTheme="minorHAnsi" w:hAnsiTheme="minorHAnsi"/>
        </w:rPr>
        <w:t xml:space="preserve"> (1996)</w:t>
      </w:r>
      <w:r w:rsidRPr="00A94B3B">
        <w:rPr>
          <w:rFonts w:asciiTheme="minorHAnsi" w:hAnsiTheme="minorHAnsi"/>
        </w:rPr>
        <w:t xml:space="preserve">, </w:t>
      </w:r>
      <w:r w:rsidR="00761E42" w:rsidRPr="00A94B3B">
        <w:rPr>
          <w:rFonts w:asciiTheme="minorHAnsi" w:hAnsiTheme="minorHAnsi"/>
        </w:rPr>
        <w:t xml:space="preserve">Silva (2010) e </w:t>
      </w:r>
      <w:r w:rsidRPr="00A94B3B">
        <w:rPr>
          <w:rFonts w:asciiTheme="minorHAnsi" w:hAnsiTheme="minorHAnsi"/>
        </w:rPr>
        <w:t>Queiroz</w:t>
      </w:r>
      <w:r w:rsidR="00761E42" w:rsidRPr="00A94B3B">
        <w:rPr>
          <w:rFonts w:asciiTheme="minorHAnsi" w:hAnsiTheme="minorHAnsi"/>
        </w:rPr>
        <w:t xml:space="preserve"> (2012)</w:t>
      </w:r>
      <w:r w:rsidRPr="00A94B3B">
        <w:rPr>
          <w:rFonts w:asciiTheme="minorHAnsi" w:hAnsiTheme="minorHAnsi"/>
        </w:rPr>
        <w:t xml:space="preserve"> servem como instrumentos norteadores para compreensão do circuito imobiliário residencial e para o avanço do conhecimento, já que demonstram </w:t>
      </w:r>
      <w:r w:rsidR="00761E42" w:rsidRPr="00A94B3B">
        <w:rPr>
          <w:rFonts w:asciiTheme="minorHAnsi" w:hAnsiTheme="minorHAnsi"/>
        </w:rPr>
        <w:t xml:space="preserve">diversos </w:t>
      </w:r>
      <w:r w:rsidRPr="00A94B3B">
        <w:rPr>
          <w:rFonts w:asciiTheme="minorHAnsi" w:hAnsiTheme="minorHAnsi"/>
        </w:rPr>
        <w:t>momentos</w:t>
      </w:r>
      <w:r w:rsidR="00761E42" w:rsidRPr="00A94B3B">
        <w:rPr>
          <w:rFonts w:asciiTheme="minorHAnsi" w:hAnsiTheme="minorHAnsi"/>
        </w:rPr>
        <w:t xml:space="preserve"> </w:t>
      </w:r>
      <w:r w:rsidRPr="00A94B3B">
        <w:rPr>
          <w:rFonts w:asciiTheme="minorHAnsi" w:hAnsiTheme="minorHAnsi"/>
        </w:rPr>
        <w:t xml:space="preserve">da produção imobiliária formal </w:t>
      </w:r>
      <w:r w:rsidR="00761E42" w:rsidRPr="00A94B3B">
        <w:rPr>
          <w:rFonts w:asciiTheme="minorHAnsi" w:hAnsiTheme="minorHAnsi"/>
        </w:rPr>
        <w:t xml:space="preserve">- de estagnação, </w:t>
      </w:r>
      <w:r w:rsidR="002C182F" w:rsidRPr="00A94B3B">
        <w:rPr>
          <w:rFonts w:asciiTheme="minorHAnsi" w:hAnsiTheme="minorHAnsi"/>
        </w:rPr>
        <w:t xml:space="preserve">de </w:t>
      </w:r>
      <w:r w:rsidR="00761E42" w:rsidRPr="00A94B3B">
        <w:rPr>
          <w:rFonts w:asciiTheme="minorHAnsi" w:hAnsiTheme="minorHAnsi"/>
        </w:rPr>
        <w:t xml:space="preserve">quedas bruscas e </w:t>
      </w:r>
      <w:r w:rsidR="002C182F" w:rsidRPr="00A94B3B">
        <w:rPr>
          <w:rFonts w:asciiTheme="minorHAnsi" w:hAnsiTheme="minorHAnsi"/>
        </w:rPr>
        <w:t xml:space="preserve">de </w:t>
      </w:r>
      <w:r w:rsidR="00761E42" w:rsidRPr="00A94B3B">
        <w:rPr>
          <w:rFonts w:asciiTheme="minorHAnsi" w:hAnsiTheme="minorHAnsi"/>
        </w:rPr>
        <w:t xml:space="preserve">guinadas - no espaço urbano da cidade do Natal, entre </w:t>
      </w:r>
      <w:r w:rsidRPr="00A94B3B">
        <w:rPr>
          <w:rFonts w:asciiTheme="minorHAnsi" w:hAnsiTheme="minorHAnsi"/>
        </w:rPr>
        <w:t>os séculos XX e XXI.</w:t>
      </w:r>
    </w:p>
    <w:p w:rsidR="001513F5" w:rsidRPr="00A94B3B" w:rsidRDefault="001513F5" w:rsidP="001513F5">
      <w:pPr>
        <w:spacing w:after="0" w:line="240" w:lineRule="auto"/>
        <w:jc w:val="both"/>
        <w:rPr>
          <w:rFonts w:asciiTheme="minorHAnsi" w:hAnsiTheme="minorHAnsi"/>
        </w:rPr>
      </w:pPr>
    </w:p>
    <w:p w:rsidR="001513F5" w:rsidRPr="00A94B3B" w:rsidRDefault="001513F5" w:rsidP="001513F5">
      <w:pPr>
        <w:spacing w:after="0" w:line="240" w:lineRule="auto"/>
        <w:jc w:val="both"/>
        <w:rPr>
          <w:rFonts w:asciiTheme="minorHAnsi" w:hAnsiTheme="minorHAnsi"/>
        </w:rPr>
      </w:pPr>
      <w:r w:rsidRPr="00A94B3B">
        <w:rPr>
          <w:rFonts w:asciiTheme="minorHAnsi" w:hAnsiTheme="minorHAnsi"/>
        </w:rPr>
        <w:t xml:space="preserve">Logo, contribuem para construção de pesquisas futuras sobre a dinâmica imobiliária residencial que visam compreender a inserção dos empreendimentos imobiliários na configuração </w:t>
      </w:r>
      <w:proofErr w:type="spellStart"/>
      <w:r w:rsidRPr="00A94B3B">
        <w:rPr>
          <w:rFonts w:asciiTheme="minorHAnsi" w:hAnsiTheme="minorHAnsi"/>
        </w:rPr>
        <w:t>socioespacial</w:t>
      </w:r>
      <w:proofErr w:type="spellEnd"/>
      <w:r w:rsidRPr="00A94B3B">
        <w:rPr>
          <w:rFonts w:asciiTheme="minorHAnsi" w:hAnsiTheme="minorHAnsi"/>
        </w:rPr>
        <w:t>; entender a articulação do padrão da produção imobiliária na convivência entre modalidades de agentes e tipos de financiamento. Como também, para construção de metodologias e de indicadores sobre</w:t>
      </w:r>
      <w:r w:rsidR="002C182F" w:rsidRPr="00A94B3B">
        <w:rPr>
          <w:rFonts w:asciiTheme="minorHAnsi" w:hAnsiTheme="minorHAnsi"/>
        </w:rPr>
        <w:t xml:space="preserve"> a</w:t>
      </w:r>
      <w:r w:rsidRPr="00A94B3B">
        <w:rPr>
          <w:rFonts w:asciiTheme="minorHAnsi" w:hAnsiTheme="minorHAnsi"/>
        </w:rPr>
        <w:t xml:space="preserve"> dinâmica imobiliária residencial.</w:t>
      </w:r>
    </w:p>
    <w:p w:rsidR="00CF1E74" w:rsidRPr="00A94B3B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4F7405" w:rsidRDefault="004F7405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284E8B" w:rsidRDefault="00284E8B" w:rsidP="00284E8B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AGRADECIMENTOS </w:t>
      </w:r>
    </w:p>
    <w:p w:rsidR="00284E8B" w:rsidRDefault="00284E8B" w:rsidP="00284E8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284E8B" w:rsidRDefault="00284E8B" w:rsidP="00284E8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À Profa. </w:t>
      </w:r>
      <w:r>
        <w:rPr>
          <w:rFonts w:cs="Calibri"/>
        </w:rPr>
        <w:t>Ângela Ferreira</w:t>
      </w:r>
      <w:r>
        <w:rPr>
          <w:rFonts w:cs="Calibri"/>
        </w:rPr>
        <w:t xml:space="preserve">, pela orientação dedicada </w:t>
      </w:r>
      <w:r w:rsidR="00DA3968">
        <w:rPr>
          <w:rFonts w:cs="Calibri"/>
        </w:rPr>
        <w:t>à</w:t>
      </w:r>
      <w:r>
        <w:rPr>
          <w:rFonts w:cs="Calibri"/>
        </w:rPr>
        <w:t xml:space="preserve"> </w:t>
      </w:r>
      <w:bookmarkStart w:id="0" w:name="_GoBack"/>
      <w:bookmarkEnd w:id="0"/>
      <w:r>
        <w:rPr>
          <w:rFonts w:cs="Calibri"/>
        </w:rPr>
        <w:t>pesquisa.</w:t>
      </w:r>
    </w:p>
    <w:p w:rsidR="00284E8B" w:rsidRDefault="00284E8B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3B00CB" w:rsidRPr="00A94B3B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A94B3B">
        <w:rPr>
          <w:rFonts w:cs="Calibri"/>
          <w:b/>
          <w:sz w:val="24"/>
          <w:szCs w:val="24"/>
        </w:rPr>
        <w:t>REFERÊNCIAS BIBLIOGRÁFICAS</w:t>
      </w:r>
      <w:r w:rsidR="00D22DFD" w:rsidRPr="00A94B3B">
        <w:rPr>
          <w:rFonts w:cs="Calibri"/>
          <w:b/>
          <w:sz w:val="24"/>
          <w:szCs w:val="24"/>
        </w:rPr>
        <w:t xml:space="preserve"> </w:t>
      </w:r>
    </w:p>
    <w:p w:rsidR="006D0103" w:rsidRPr="00A94B3B" w:rsidRDefault="006D0103" w:rsidP="006D010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Calibri"/>
          <w:sz w:val="20"/>
          <w:szCs w:val="20"/>
        </w:rPr>
      </w:pPr>
    </w:p>
    <w:p w:rsidR="00CB14C9" w:rsidRPr="00A94B3B" w:rsidRDefault="00690CE8" w:rsidP="00CB14C9">
      <w:pPr>
        <w:spacing w:after="0" w:line="240" w:lineRule="auto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FERREIRA, </w:t>
      </w:r>
      <w:proofErr w:type="spellStart"/>
      <w:r>
        <w:rPr>
          <w:rFonts w:asciiTheme="minorHAnsi" w:hAnsiTheme="minorHAnsi"/>
          <w:sz w:val="20"/>
          <w:szCs w:val="20"/>
        </w:rPr>
        <w:t>A</w:t>
      </w:r>
      <w:r w:rsidR="00CB14C9" w:rsidRPr="00A94B3B">
        <w:rPr>
          <w:rFonts w:asciiTheme="minorHAnsi" w:hAnsiTheme="minorHAnsi"/>
          <w:sz w:val="20"/>
          <w:szCs w:val="20"/>
        </w:rPr>
        <w:t>ngela</w:t>
      </w:r>
      <w:proofErr w:type="spellEnd"/>
      <w:r w:rsidR="00CB14C9" w:rsidRPr="00A94B3B">
        <w:rPr>
          <w:rFonts w:asciiTheme="minorHAnsi" w:hAnsiTheme="minorHAnsi"/>
          <w:sz w:val="20"/>
          <w:szCs w:val="20"/>
        </w:rPr>
        <w:t xml:space="preserve"> Lúcia A. </w:t>
      </w:r>
      <w:r w:rsidR="00CB14C9" w:rsidRPr="00A94B3B">
        <w:rPr>
          <w:rFonts w:asciiTheme="minorHAnsi" w:hAnsiTheme="minorHAnsi"/>
          <w:b/>
          <w:sz w:val="20"/>
          <w:szCs w:val="20"/>
        </w:rPr>
        <w:t xml:space="preserve">De </w:t>
      </w:r>
      <w:proofErr w:type="spellStart"/>
      <w:r w:rsidR="00CB14C9" w:rsidRPr="00A94B3B">
        <w:rPr>
          <w:rFonts w:asciiTheme="minorHAnsi" w:hAnsiTheme="minorHAnsi"/>
          <w:b/>
          <w:sz w:val="20"/>
          <w:szCs w:val="20"/>
        </w:rPr>
        <w:t>la</w:t>
      </w:r>
      <w:proofErr w:type="spellEnd"/>
      <w:r w:rsidR="00CB14C9" w:rsidRPr="00A94B3B"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 w:rsidR="00CB14C9" w:rsidRPr="00A94B3B">
        <w:rPr>
          <w:rFonts w:asciiTheme="minorHAnsi" w:hAnsiTheme="minorHAnsi"/>
          <w:b/>
          <w:sz w:val="20"/>
          <w:szCs w:val="20"/>
        </w:rPr>
        <w:t>producción</w:t>
      </w:r>
      <w:proofErr w:type="spellEnd"/>
      <w:r w:rsidR="00CB14C9" w:rsidRPr="00A94B3B"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 w:rsidR="00CB14C9" w:rsidRPr="00A94B3B">
        <w:rPr>
          <w:rFonts w:asciiTheme="minorHAnsi" w:hAnsiTheme="minorHAnsi"/>
          <w:b/>
          <w:sz w:val="20"/>
          <w:szCs w:val="20"/>
        </w:rPr>
        <w:t>del</w:t>
      </w:r>
      <w:proofErr w:type="spellEnd"/>
      <w:r w:rsidR="00CB14C9" w:rsidRPr="00A94B3B"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 w:rsidR="00CB14C9" w:rsidRPr="00A94B3B">
        <w:rPr>
          <w:rFonts w:asciiTheme="minorHAnsi" w:hAnsiTheme="minorHAnsi"/>
          <w:b/>
          <w:sz w:val="20"/>
          <w:szCs w:val="20"/>
        </w:rPr>
        <w:t>espacio</w:t>
      </w:r>
      <w:proofErr w:type="spellEnd"/>
      <w:r w:rsidR="00CB14C9" w:rsidRPr="00A94B3B">
        <w:rPr>
          <w:rFonts w:asciiTheme="minorHAnsi" w:hAnsiTheme="minorHAnsi"/>
          <w:b/>
          <w:sz w:val="20"/>
          <w:szCs w:val="20"/>
        </w:rPr>
        <w:t xml:space="preserve"> urbano e </w:t>
      </w:r>
      <w:proofErr w:type="spellStart"/>
      <w:r w:rsidR="00CB14C9" w:rsidRPr="00A94B3B">
        <w:rPr>
          <w:rFonts w:asciiTheme="minorHAnsi" w:hAnsiTheme="minorHAnsi"/>
          <w:b/>
          <w:sz w:val="20"/>
          <w:szCs w:val="20"/>
        </w:rPr>
        <w:t>la</w:t>
      </w:r>
      <w:proofErr w:type="spellEnd"/>
      <w:r w:rsidR="00CB14C9" w:rsidRPr="00A94B3B"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 w:rsidR="00CB14C9" w:rsidRPr="00A94B3B">
        <w:rPr>
          <w:rFonts w:asciiTheme="minorHAnsi" w:hAnsiTheme="minorHAnsi"/>
          <w:b/>
          <w:sz w:val="20"/>
          <w:szCs w:val="20"/>
        </w:rPr>
        <w:t>creación</w:t>
      </w:r>
      <w:proofErr w:type="spellEnd"/>
      <w:r w:rsidR="00CB14C9" w:rsidRPr="00A94B3B">
        <w:rPr>
          <w:rFonts w:asciiTheme="minorHAnsi" w:hAnsiTheme="minorHAnsi"/>
          <w:b/>
          <w:sz w:val="20"/>
          <w:szCs w:val="20"/>
        </w:rPr>
        <w:t xml:space="preserve"> de territórios em </w:t>
      </w:r>
      <w:proofErr w:type="spellStart"/>
      <w:r w:rsidR="00CB14C9" w:rsidRPr="00A94B3B">
        <w:rPr>
          <w:rFonts w:asciiTheme="minorHAnsi" w:hAnsiTheme="minorHAnsi"/>
          <w:b/>
          <w:sz w:val="20"/>
          <w:szCs w:val="20"/>
        </w:rPr>
        <w:t>la</w:t>
      </w:r>
      <w:proofErr w:type="spellEnd"/>
      <w:r w:rsidR="00CB14C9" w:rsidRPr="00A94B3B"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 w:rsidR="00CB14C9" w:rsidRPr="00A94B3B">
        <w:rPr>
          <w:rFonts w:asciiTheme="minorHAnsi" w:hAnsiTheme="minorHAnsi"/>
          <w:b/>
          <w:sz w:val="20"/>
          <w:szCs w:val="20"/>
        </w:rPr>
        <w:t>ciudad</w:t>
      </w:r>
      <w:proofErr w:type="spellEnd"/>
      <w:r w:rsidR="00CB14C9" w:rsidRPr="00A94B3B">
        <w:rPr>
          <w:rFonts w:asciiTheme="minorHAnsi" w:hAnsiTheme="minorHAnsi"/>
          <w:b/>
          <w:sz w:val="20"/>
          <w:szCs w:val="20"/>
        </w:rPr>
        <w:t>:</w:t>
      </w:r>
      <w:r w:rsidR="00CB14C9" w:rsidRPr="00A94B3B">
        <w:rPr>
          <w:rFonts w:asciiTheme="minorHAnsi" w:hAnsiTheme="minorHAnsi"/>
          <w:sz w:val="20"/>
          <w:szCs w:val="20"/>
        </w:rPr>
        <w:t xml:space="preserve"> um estúdio sobre </w:t>
      </w:r>
      <w:proofErr w:type="spellStart"/>
      <w:r w:rsidR="00CB14C9" w:rsidRPr="00A94B3B">
        <w:rPr>
          <w:rFonts w:asciiTheme="minorHAnsi" w:hAnsiTheme="minorHAnsi"/>
          <w:sz w:val="20"/>
          <w:szCs w:val="20"/>
        </w:rPr>
        <w:t>la</w:t>
      </w:r>
      <w:proofErr w:type="spellEnd"/>
      <w:r w:rsidR="00CB14C9" w:rsidRPr="00A94B3B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CB14C9" w:rsidRPr="00A94B3B">
        <w:rPr>
          <w:rFonts w:asciiTheme="minorHAnsi" w:hAnsiTheme="minorHAnsi"/>
          <w:sz w:val="20"/>
          <w:szCs w:val="20"/>
        </w:rPr>
        <w:t>constitución</w:t>
      </w:r>
      <w:proofErr w:type="spellEnd"/>
      <w:r w:rsidR="00CB14C9" w:rsidRPr="00A94B3B">
        <w:rPr>
          <w:rFonts w:asciiTheme="minorHAnsi" w:hAnsiTheme="minorHAnsi"/>
          <w:sz w:val="20"/>
          <w:szCs w:val="20"/>
        </w:rPr>
        <w:t xml:space="preserve"> de </w:t>
      </w:r>
      <w:proofErr w:type="spellStart"/>
      <w:r w:rsidR="00CB14C9" w:rsidRPr="00A94B3B">
        <w:rPr>
          <w:rFonts w:asciiTheme="minorHAnsi" w:hAnsiTheme="minorHAnsi"/>
          <w:sz w:val="20"/>
          <w:szCs w:val="20"/>
        </w:rPr>
        <w:t>lo</w:t>
      </w:r>
      <w:proofErr w:type="spellEnd"/>
      <w:r w:rsidR="00CB14C9" w:rsidRPr="00A94B3B">
        <w:rPr>
          <w:rFonts w:asciiTheme="minorHAnsi" w:hAnsiTheme="minorHAnsi"/>
          <w:sz w:val="20"/>
          <w:szCs w:val="20"/>
        </w:rPr>
        <w:t xml:space="preserve"> urbano em Natal, Brasil. Tese de Doutorado. Barcelona: </w:t>
      </w:r>
      <w:proofErr w:type="spellStart"/>
      <w:r w:rsidR="00CB14C9" w:rsidRPr="00A94B3B">
        <w:rPr>
          <w:rFonts w:asciiTheme="minorHAnsi" w:hAnsiTheme="minorHAnsi"/>
          <w:sz w:val="20"/>
          <w:szCs w:val="20"/>
        </w:rPr>
        <w:t>Universidad</w:t>
      </w:r>
      <w:proofErr w:type="spellEnd"/>
      <w:r w:rsidR="00CB14C9" w:rsidRPr="00A94B3B">
        <w:rPr>
          <w:rFonts w:asciiTheme="minorHAnsi" w:hAnsiTheme="minorHAnsi"/>
          <w:sz w:val="20"/>
          <w:szCs w:val="20"/>
        </w:rPr>
        <w:t xml:space="preserve"> de Barcelona, 1996.</w:t>
      </w:r>
    </w:p>
    <w:p w:rsidR="00CB14C9" w:rsidRPr="00A94B3B" w:rsidRDefault="00CB14C9" w:rsidP="00CB14C9">
      <w:pPr>
        <w:spacing w:after="0" w:line="360" w:lineRule="auto"/>
        <w:contextualSpacing/>
        <w:jc w:val="both"/>
        <w:rPr>
          <w:rFonts w:asciiTheme="minorHAnsi" w:hAnsiTheme="minorHAnsi"/>
          <w:sz w:val="20"/>
          <w:szCs w:val="20"/>
        </w:rPr>
      </w:pPr>
    </w:p>
    <w:p w:rsidR="00CB14C9" w:rsidRPr="00A94B3B" w:rsidRDefault="00CB14C9" w:rsidP="00CB14C9">
      <w:pPr>
        <w:spacing w:after="0" w:line="240" w:lineRule="auto"/>
        <w:contextualSpacing/>
        <w:jc w:val="both"/>
        <w:rPr>
          <w:rFonts w:asciiTheme="minorHAnsi" w:hAnsiTheme="minorHAnsi"/>
          <w:sz w:val="20"/>
          <w:szCs w:val="20"/>
        </w:rPr>
      </w:pPr>
      <w:r w:rsidRPr="00A94B3B">
        <w:rPr>
          <w:rFonts w:asciiTheme="minorHAnsi" w:hAnsiTheme="minorHAnsi"/>
          <w:sz w:val="20"/>
          <w:szCs w:val="20"/>
        </w:rPr>
        <w:t xml:space="preserve">QUEIROZ, Luiz A. P. C. </w:t>
      </w:r>
      <w:r w:rsidRPr="00A94B3B">
        <w:rPr>
          <w:rFonts w:asciiTheme="minorHAnsi" w:hAnsiTheme="minorHAnsi"/>
          <w:b/>
          <w:sz w:val="20"/>
          <w:szCs w:val="20"/>
        </w:rPr>
        <w:t xml:space="preserve">Do turismo imobiliário à </w:t>
      </w:r>
      <w:proofErr w:type="spellStart"/>
      <w:r w:rsidRPr="00A94B3B">
        <w:rPr>
          <w:rFonts w:asciiTheme="minorHAnsi" w:hAnsiTheme="minorHAnsi"/>
          <w:b/>
          <w:sz w:val="20"/>
          <w:szCs w:val="20"/>
        </w:rPr>
        <w:t>financeirização</w:t>
      </w:r>
      <w:proofErr w:type="spellEnd"/>
      <w:r w:rsidRPr="00A94B3B">
        <w:rPr>
          <w:rFonts w:asciiTheme="minorHAnsi" w:hAnsiTheme="minorHAnsi"/>
          <w:b/>
          <w:sz w:val="20"/>
          <w:szCs w:val="20"/>
        </w:rPr>
        <w:t xml:space="preserve"> do mercado: oscilações da produção imobiliária em Natal/RN – 2000 a 2010. </w:t>
      </w:r>
      <w:r w:rsidRPr="00A94B3B">
        <w:rPr>
          <w:rFonts w:asciiTheme="minorHAnsi" w:hAnsiTheme="minorHAnsi"/>
          <w:sz w:val="20"/>
          <w:szCs w:val="20"/>
        </w:rPr>
        <w:t xml:space="preserve">São Paulo: 12ª Conferência Internacional da LARES, 2012. </w:t>
      </w:r>
    </w:p>
    <w:p w:rsidR="00CB14C9" w:rsidRPr="00A94B3B" w:rsidRDefault="00CB14C9" w:rsidP="00CB14C9">
      <w:pPr>
        <w:spacing w:after="0" w:line="360" w:lineRule="auto"/>
        <w:contextualSpacing/>
        <w:jc w:val="both"/>
        <w:rPr>
          <w:rFonts w:asciiTheme="minorHAnsi" w:hAnsiTheme="minorHAnsi"/>
          <w:sz w:val="20"/>
          <w:szCs w:val="20"/>
        </w:rPr>
      </w:pPr>
    </w:p>
    <w:p w:rsidR="00CB14C9" w:rsidRPr="00A94B3B" w:rsidRDefault="00CB14C9" w:rsidP="00CB14C9">
      <w:pPr>
        <w:spacing w:after="0" w:line="240" w:lineRule="auto"/>
        <w:contextualSpacing/>
        <w:jc w:val="both"/>
        <w:rPr>
          <w:rFonts w:asciiTheme="minorHAnsi" w:hAnsiTheme="minorHAnsi"/>
          <w:sz w:val="20"/>
          <w:szCs w:val="20"/>
        </w:rPr>
      </w:pPr>
      <w:r w:rsidRPr="00A94B3B">
        <w:rPr>
          <w:rFonts w:asciiTheme="minorHAnsi" w:hAnsiTheme="minorHAnsi"/>
          <w:sz w:val="20"/>
          <w:szCs w:val="20"/>
        </w:rPr>
        <w:t xml:space="preserve">QUEIROZ, Luiz A. P. C. </w:t>
      </w:r>
      <w:r w:rsidRPr="00A94B3B">
        <w:rPr>
          <w:rFonts w:asciiTheme="minorHAnsi" w:hAnsiTheme="minorHAnsi"/>
          <w:b/>
          <w:sz w:val="20"/>
          <w:szCs w:val="20"/>
        </w:rPr>
        <w:t xml:space="preserve">Incorporações imobiliárias. </w:t>
      </w:r>
      <w:r w:rsidRPr="00A94B3B">
        <w:rPr>
          <w:rFonts w:asciiTheme="minorHAnsi" w:hAnsiTheme="minorHAnsi"/>
          <w:sz w:val="20"/>
          <w:szCs w:val="20"/>
        </w:rPr>
        <w:t xml:space="preserve">Ciclos, </w:t>
      </w:r>
      <w:proofErr w:type="spellStart"/>
      <w:r w:rsidRPr="00A94B3B">
        <w:rPr>
          <w:rFonts w:asciiTheme="minorHAnsi" w:hAnsiTheme="minorHAnsi"/>
          <w:sz w:val="20"/>
          <w:szCs w:val="20"/>
        </w:rPr>
        <w:t>financeirizações</w:t>
      </w:r>
      <w:proofErr w:type="spellEnd"/>
      <w:r w:rsidRPr="00A94B3B">
        <w:rPr>
          <w:rFonts w:asciiTheme="minorHAnsi" w:hAnsiTheme="minorHAnsi"/>
          <w:sz w:val="20"/>
          <w:szCs w:val="20"/>
        </w:rPr>
        <w:t xml:space="preserve"> e dinâmica espacial. Tese de Doutorado. Programa de Pós-Graduação em Desenvolvimento Urbano. Recife: Universidade Federal de Pernambuco, 2012.</w:t>
      </w:r>
    </w:p>
    <w:p w:rsidR="00CB14C9" w:rsidRPr="00A94B3B" w:rsidRDefault="00CB14C9" w:rsidP="00CB14C9">
      <w:pPr>
        <w:spacing w:after="0" w:line="360" w:lineRule="auto"/>
        <w:contextualSpacing/>
        <w:jc w:val="both"/>
        <w:rPr>
          <w:rFonts w:asciiTheme="minorHAnsi" w:hAnsiTheme="minorHAnsi"/>
          <w:sz w:val="20"/>
          <w:szCs w:val="20"/>
        </w:rPr>
      </w:pPr>
    </w:p>
    <w:p w:rsidR="00CB14C9" w:rsidRPr="00A94B3B" w:rsidRDefault="00CB14C9" w:rsidP="00CB14C9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A94B3B">
        <w:rPr>
          <w:rFonts w:asciiTheme="minorHAnsi" w:hAnsiTheme="minorHAnsi"/>
          <w:sz w:val="20"/>
          <w:szCs w:val="20"/>
        </w:rPr>
        <w:t xml:space="preserve">SILVA, Alexsandro F. C. </w:t>
      </w:r>
      <w:r w:rsidRPr="00A94B3B">
        <w:rPr>
          <w:rFonts w:asciiTheme="minorHAnsi" w:hAnsiTheme="minorHAnsi"/>
          <w:b/>
          <w:sz w:val="20"/>
          <w:szCs w:val="20"/>
        </w:rPr>
        <w:t>O litoral e a Metrópole</w:t>
      </w:r>
      <w:r w:rsidRPr="00A94B3B">
        <w:rPr>
          <w:rFonts w:asciiTheme="minorHAnsi" w:hAnsiTheme="minorHAnsi"/>
          <w:sz w:val="20"/>
          <w:szCs w:val="20"/>
        </w:rPr>
        <w:t>. Dinâmica imobiliária, turismo e expansão urbana na Região Metropolitana de Natal – RN. Tese de Doutorado. Programa de Pós-Graduação em Arquitetura e Urbanismo. Natal: Universidade Federal do Rio Grande do Norte.</w:t>
      </w:r>
    </w:p>
    <w:p w:rsidR="00C81B34" w:rsidRPr="00A94B3B" w:rsidRDefault="00C81B34" w:rsidP="00C81B34">
      <w:pPr>
        <w:spacing w:after="0" w:line="360" w:lineRule="auto"/>
        <w:contextualSpacing/>
        <w:jc w:val="both"/>
        <w:rPr>
          <w:rFonts w:asciiTheme="minorHAnsi" w:hAnsiTheme="minorHAnsi"/>
          <w:b/>
          <w:sz w:val="20"/>
          <w:szCs w:val="20"/>
        </w:rPr>
      </w:pPr>
    </w:p>
    <w:p w:rsidR="00CB14C9" w:rsidRPr="00A94B3B" w:rsidRDefault="00CB14C9" w:rsidP="00CB14C9">
      <w:pPr>
        <w:spacing w:after="0" w:line="360" w:lineRule="auto"/>
        <w:rPr>
          <w:rFonts w:asciiTheme="minorHAnsi" w:hAnsiTheme="minorHAnsi" w:cstheme="minorBidi"/>
          <w:b/>
          <w:sz w:val="20"/>
          <w:szCs w:val="20"/>
        </w:rPr>
      </w:pPr>
      <w:r w:rsidRPr="00A94B3B">
        <w:rPr>
          <w:rFonts w:asciiTheme="minorHAnsi" w:hAnsiTheme="minorHAnsi"/>
          <w:b/>
          <w:sz w:val="20"/>
          <w:szCs w:val="20"/>
        </w:rPr>
        <w:t>Site:</w:t>
      </w:r>
    </w:p>
    <w:p w:rsidR="00CB14C9" w:rsidRPr="00A94B3B" w:rsidRDefault="00CB14C9" w:rsidP="00CB14C9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A94B3B">
        <w:rPr>
          <w:rFonts w:asciiTheme="minorHAnsi" w:hAnsiTheme="minorHAnsi"/>
          <w:sz w:val="20"/>
          <w:szCs w:val="20"/>
        </w:rPr>
        <w:t>http://www.caixa.gov.br/habitacao/mcmv/index.asp. Acesso disponível: 10 de novembro de 2013.</w:t>
      </w:r>
    </w:p>
    <w:p w:rsidR="00CB14C9" w:rsidRPr="00A94B3B" w:rsidRDefault="00CB14C9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A94B3B" w:rsidRDefault="00A94B3B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0"/>
          <w:szCs w:val="20"/>
        </w:rPr>
      </w:pPr>
    </w:p>
    <w:p w:rsidR="004F7405" w:rsidRDefault="004F7405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0"/>
          <w:szCs w:val="20"/>
        </w:rPr>
      </w:pPr>
    </w:p>
    <w:p w:rsidR="003B00CB" w:rsidRPr="003B00CB" w:rsidRDefault="00CB14C9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0"/>
          <w:szCs w:val="20"/>
        </w:rPr>
      </w:pPr>
      <w:r w:rsidRPr="00A94B3B">
        <w:rPr>
          <w:rFonts w:cs="Calibri"/>
          <w:b/>
          <w:sz w:val="20"/>
          <w:szCs w:val="20"/>
        </w:rPr>
        <w:t>NOTA</w:t>
      </w:r>
    </w:p>
    <w:p w:rsidR="0013088B" w:rsidRPr="003F4FF8" w:rsidRDefault="0013088B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sectPr w:rsidR="0013088B" w:rsidRPr="003F4FF8" w:rsidSect="007B2EAF"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14C" w:rsidRDefault="00D2314C" w:rsidP="00CF1E74">
      <w:pPr>
        <w:spacing w:after="0" w:line="240" w:lineRule="auto"/>
      </w:pPr>
      <w:r>
        <w:separator/>
      </w:r>
    </w:p>
  </w:endnote>
  <w:endnote w:type="continuationSeparator" w:id="0">
    <w:p w:rsidR="00D2314C" w:rsidRDefault="00D2314C" w:rsidP="00CF1E74">
      <w:pPr>
        <w:spacing w:after="0" w:line="240" w:lineRule="auto"/>
      </w:pPr>
      <w:r>
        <w:continuationSeparator/>
      </w:r>
    </w:p>
  </w:endnote>
  <w:endnote w:id="1">
    <w:p w:rsidR="00CB14C9" w:rsidRDefault="00CB14C9" w:rsidP="00CB14C9">
      <w:pPr>
        <w:pStyle w:val="Textodenotadefim"/>
        <w:spacing w:line="276" w:lineRule="auto"/>
        <w:jc w:val="both"/>
      </w:pPr>
      <w:r>
        <w:rPr>
          <w:rStyle w:val="Refdenotadefim"/>
        </w:rPr>
        <w:endnoteRef/>
      </w:r>
      <w:r>
        <w:t xml:space="preserve"> </w:t>
      </w:r>
      <w:r w:rsidRPr="00CB14C9">
        <w:rPr>
          <w:sz w:val="18"/>
          <w:szCs w:val="18"/>
        </w:rPr>
        <w:t>A autora</w:t>
      </w:r>
      <w:r w:rsidR="002C182F">
        <w:rPr>
          <w:sz w:val="18"/>
          <w:szCs w:val="18"/>
        </w:rPr>
        <w:t>, doutoranda do Programa de Pós-Graduação em Arquitetura e Urbanismo,</w:t>
      </w:r>
      <w:r w:rsidRPr="00CB14C9">
        <w:rPr>
          <w:sz w:val="18"/>
          <w:szCs w:val="18"/>
        </w:rPr>
        <w:t xml:space="preserve"> realizou um levantamento do Estado da Arte </w:t>
      </w:r>
      <w:r w:rsidR="00D84AAA">
        <w:rPr>
          <w:sz w:val="18"/>
          <w:szCs w:val="18"/>
        </w:rPr>
        <w:t>sobre a</w:t>
      </w:r>
      <w:r w:rsidR="002C182F" w:rsidRPr="00CB14C9">
        <w:rPr>
          <w:sz w:val="18"/>
          <w:szCs w:val="18"/>
        </w:rPr>
        <w:t xml:space="preserve"> </w:t>
      </w:r>
      <w:r w:rsidR="00BD360F">
        <w:rPr>
          <w:sz w:val="18"/>
          <w:szCs w:val="18"/>
        </w:rPr>
        <w:t>temática</w:t>
      </w:r>
      <w:r w:rsidRPr="00CB14C9">
        <w:rPr>
          <w:sz w:val="18"/>
          <w:szCs w:val="18"/>
        </w:rPr>
        <w:t xml:space="preserve"> para visualizar um panorama de pesquisas e de debates ocorridos em instâncias internacionais e nacionais.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C12F16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>
          <wp:extent cx="379730" cy="431165"/>
          <wp:effectExtent l="0" t="0" r="1270" b="6985"/>
          <wp:docPr id="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5D30" w:rsidRPr="00F34F0A" w:rsidRDefault="000D5D30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 w:rsidR="003D31EA"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 w:rsidR="003D31EA"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41A" w:rsidRPr="00591785" w:rsidRDefault="00FF741A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14C" w:rsidRDefault="00D2314C" w:rsidP="00CF1E74">
      <w:pPr>
        <w:spacing w:after="0" w:line="240" w:lineRule="auto"/>
      </w:pPr>
      <w:r>
        <w:separator/>
      </w:r>
    </w:p>
  </w:footnote>
  <w:footnote w:type="continuationSeparator" w:id="0">
    <w:p w:rsidR="00D2314C" w:rsidRDefault="00D2314C" w:rsidP="00CF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D2314C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w:pict>
        <v:rect id="Retângulo 4" o:spid="_x0000_s2050" style="position:absolute;left:0;text-align:left;margin-left:40.7pt;margin-top:0;width:57.3pt;height:25.95pt;z-index:251657216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" o:allowincell="f" stroked="f">
          <v:textbox>
            <w:txbxContent>
              <w:p w:rsidR="0013088B" w:rsidRDefault="001C2F3E">
                <w:pPr>
                  <w:pBdr>
                    <w:bottom w:val="single" w:sz="4" w:space="1" w:color="auto"/>
                  </w:pBdr>
                </w:pPr>
                <w:r>
                  <w:fldChar w:fldCharType="begin"/>
                </w:r>
                <w:r w:rsidR="0013088B">
                  <w:instrText>PAGE   \* MERGEFORMAT</w:instrText>
                </w:r>
                <w:r>
                  <w:fldChar w:fldCharType="separate"/>
                </w:r>
                <w:r w:rsidR="00DA3968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  <w:r w:rsidR="00C12F16">
      <w:rPr>
        <w:noProof/>
        <w:lang w:eastAsia="pt-BR"/>
      </w:rPr>
      <w:drawing>
        <wp:inline distT="0" distB="0" distL="0" distR="0">
          <wp:extent cx="362585" cy="40513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2705" w:rsidRPr="00AC6A08" w:rsidRDefault="00FD264B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</w:t>
    </w:r>
    <w:r w:rsidR="003D31EA" w:rsidRPr="00AC6A08">
      <w:rPr>
        <w:color w:val="948A54"/>
        <w:spacing w:val="2"/>
        <w:sz w:val="20"/>
        <w:szCs w:val="20"/>
      </w:rPr>
      <w:t>|</w:t>
    </w:r>
    <w:r w:rsidR="00F34F0A" w:rsidRPr="00AC6A08">
      <w:rPr>
        <w:color w:val="948A54"/>
        <w:spacing w:val="2"/>
        <w:sz w:val="20"/>
        <w:szCs w:val="20"/>
      </w:rPr>
      <w:t xml:space="preserve">PPGAU/UFRN    </w:t>
    </w:r>
  </w:p>
  <w:p w:rsidR="00FD264B" w:rsidRPr="00A64C65" w:rsidRDefault="00C12F16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69D" w:rsidRDefault="00744250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 w:rsidR="001A2B7A"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>
          <wp:extent cx="1228706" cy="741082"/>
          <wp:effectExtent l="0" t="0" r="0" b="1905"/>
          <wp:docPr id="8" name="Imagem 8" descr="C:\Users\Rubenilson\Desktop\Logo 3 simpos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46" cy="744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:rsidR="00CF1E74" w:rsidRPr="00DC669D" w:rsidRDefault="00D2314C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>
      <w:rPr>
        <w:noProof/>
        <w:color w:val="948A54"/>
        <w:spacing w:val="20"/>
        <w:sz w:val="18"/>
        <w:szCs w:val="18"/>
        <w:lang w:eastAsia="pt-BR"/>
      </w:rPr>
      <w:pict>
        <v:rect id="_x0000_s2049" style="position:absolute;left:0;text-align:left;margin-left:566.7pt;margin-top:409.05pt;width:28.8pt;height:25.95pt;z-index:251658240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" o:allowincell="f" stroked="f">
          <v:textbox>
            <w:txbxContent>
              <w:p w:rsidR="0013088B" w:rsidRDefault="001C2F3E">
                <w:pPr>
                  <w:pBdr>
                    <w:bottom w:val="single" w:sz="4" w:space="1" w:color="auto"/>
                  </w:pBdr>
                </w:pPr>
                <w:r>
                  <w:fldChar w:fldCharType="begin"/>
                </w:r>
                <w:r w:rsidR="0013088B">
                  <w:instrText>PAGE   \* MERGEFORMAT</w:instrText>
                </w:r>
                <w:r>
                  <w:fldChar w:fldCharType="separate"/>
                </w:r>
                <w:r w:rsidR="00DA3968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  <w:r w:rsidR="001A2B7A">
      <w:rPr>
        <w:color w:val="948A54"/>
        <w:spacing w:val="20"/>
        <w:sz w:val="20"/>
        <w:szCs w:val="20"/>
      </w:rPr>
      <w:t>3</w:t>
    </w:r>
    <w:r w:rsidR="00537D80" w:rsidRPr="00DC669D">
      <w:rPr>
        <w:color w:val="948A54"/>
        <w:spacing w:val="20"/>
        <w:sz w:val="20"/>
        <w:szCs w:val="20"/>
      </w:rPr>
      <w:t xml:space="preserve">° </w:t>
    </w:r>
    <w:r w:rsidR="00537D80" w:rsidRPr="00744250">
      <w:rPr>
        <w:color w:val="948A54"/>
        <w:spacing w:val="20"/>
        <w:sz w:val="20"/>
        <w:szCs w:val="20"/>
      </w:rPr>
      <w:t>S</w:t>
    </w:r>
    <w:r w:rsidR="00744250" w:rsidRPr="00744250">
      <w:rPr>
        <w:color w:val="948A54"/>
        <w:spacing w:val="20"/>
        <w:sz w:val="20"/>
        <w:szCs w:val="20"/>
      </w:rPr>
      <w:t>IMPÓSIO</w:t>
    </w:r>
    <w:r w:rsidR="00744250">
      <w:rPr>
        <w:color w:val="948A54"/>
        <w:spacing w:val="20"/>
        <w:sz w:val="20"/>
        <w:szCs w:val="20"/>
      </w:rPr>
      <w:t xml:space="preserve"> </w:t>
    </w:r>
    <w:r w:rsidR="00537D80" w:rsidRPr="00DC669D">
      <w:rPr>
        <w:color w:val="948A54"/>
        <w:spacing w:val="20"/>
        <w:sz w:val="20"/>
        <w:szCs w:val="20"/>
      </w:rPr>
      <w:t xml:space="preserve">DE PESQUISA </w:t>
    </w:r>
    <w:r w:rsidR="003B00CB" w:rsidRPr="00DC669D">
      <w:rPr>
        <w:color w:val="948A54"/>
        <w:spacing w:val="20"/>
        <w:sz w:val="20"/>
        <w:szCs w:val="20"/>
      </w:rPr>
      <w:t>DO PPGAU-UFRN</w:t>
    </w:r>
    <w:r w:rsidR="001F549D" w:rsidRPr="00DC669D">
      <w:rPr>
        <w:color w:val="948A54"/>
        <w:spacing w:val="20"/>
        <w:sz w:val="16"/>
        <w:szCs w:val="16"/>
      </w:rPr>
      <w:t xml:space="preserve"> –</w:t>
    </w:r>
    <w:r w:rsidR="003370FC" w:rsidRPr="00DC669D">
      <w:rPr>
        <w:color w:val="948A54"/>
        <w:spacing w:val="20"/>
        <w:sz w:val="16"/>
        <w:szCs w:val="16"/>
      </w:rPr>
      <w:t xml:space="preserve"> </w:t>
    </w:r>
    <w:r w:rsidR="00744250">
      <w:rPr>
        <w:color w:val="948A54"/>
        <w:spacing w:val="20"/>
        <w:sz w:val="16"/>
        <w:szCs w:val="16"/>
      </w:rPr>
      <w:t>DOUTORADO</w:t>
    </w:r>
    <w:r w:rsidR="003370FC" w:rsidRPr="00DC669D">
      <w:rPr>
        <w:color w:val="948A54"/>
        <w:spacing w:val="20"/>
        <w:sz w:val="16"/>
        <w:szCs w:val="16"/>
      </w:rPr>
      <w:t xml:space="preserve">, </w:t>
    </w:r>
    <w:r w:rsidR="00744250">
      <w:rPr>
        <w:color w:val="948A54"/>
        <w:spacing w:val="20"/>
        <w:sz w:val="16"/>
        <w:szCs w:val="16"/>
      </w:rPr>
      <w:t>MESTRADO ACADÊMICO</w:t>
    </w:r>
    <w:r w:rsidR="001F549D" w:rsidRPr="00DC669D">
      <w:rPr>
        <w:color w:val="948A54"/>
        <w:spacing w:val="20"/>
        <w:sz w:val="16"/>
        <w:szCs w:val="16"/>
      </w:rPr>
      <w:t xml:space="preserve"> e </w:t>
    </w:r>
    <w:r w:rsidR="00744250" w:rsidRPr="00DC669D">
      <w:rPr>
        <w:color w:val="948A54"/>
        <w:spacing w:val="20"/>
        <w:sz w:val="16"/>
        <w:szCs w:val="16"/>
      </w:rPr>
      <w:t>MESTRADO PROFISSIONAL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FB610F"/>
    <w:multiLevelType w:val="hybridMultilevel"/>
    <w:tmpl w:val="849E2E58"/>
    <w:lvl w:ilvl="0" w:tplc="97063D78">
      <w:start w:val="1"/>
      <w:numFmt w:val="decimal"/>
      <w:lvlText w:val="%1)"/>
      <w:lvlJc w:val="left"/>
      <w:pPr>
        <w:ind w:left="1069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1E74"/>
    <w:rsid w:val="00081213"/>
    <w:rsid w:val="0008317A"/>
    <w:rsid w:val="000A2C08"/>
    <w:rsid w:val="000A7239"/>
    <w:rsid w:val="000C02AB"/>
    <w:rsid w:val="000C3685"/>
    <w:rsid w:val="000D5D30"/>
    <w:rsid w:val="000E3929"/>
    <w:rsid w:val="000F70AB"/>
    <w:rsid w:val="001125CD"/>
    <w:rsid w:val="0013088B"/>
    <w:rsid w:val="001513F5"/>
    <w:rsid w:val="0017634B"/>
    <w:rsid w:val="00192FE6"/>
    <w:rsid w:val="001A2B7A"/>
    <w:rsid w:val="001A3B6A"/>
    <w:rsid w:val="001C2F3E"/>
    <w:rsid w:val="001D2629"/>
    <w:rsid w:val="001F383A"/>
    <w:rsid w:val="001F3D33"/>
    <w:rsid w:val="001F549D"/>
    <w:rsid w:val="0020318F"/>
    <w:rsid w:val="00217BAC"/>
    <w:rsid w:val="002412FC"/>
    <w:rsid w:val="00244395"/>
    <w:rsid w:val="00273C22"/>
    <w:rsid w:val="00284E8B"/>
    <w:rsid w:val="00294D9C"/>
    <w:rsid w:val="002C182F"/>
    <w:rsid w:val="002C47D5"/>
    <w:rsid w:val="0031404F"/>
    <w:rsid w:val="003370FC"/>
    <w:rsid w:val="00375E0C"/>
    <w:rsid w:val="0037735A"/>
    <w:rsid w:val="003B00CB"/>
    <w:rsid w:val="003D31EA"/>
    <w:rsid w:val="003D5B85"/>
    <w:rsid w:val="003E017D"/>
    <w:rsid w:val="003E766A"/>
    <w:rsid w:val="003F4FF8"/>
    <w:rsid w:val="00411FAD"/>
    <w:rsid w:val="0046185E"/>
    <w:rsid w:val="004727AB"/>
    <w:rsid w:val="00487A88"/>
    <w:rsid w:val="00492705"/>
    <w:rsid w:val="004A016A"/>
    <w:rsid w:val="004E56E8"/>
    <w:rsid w:val="004F7405"/>
    <w:rsid w:val="00537D80"/>
    <w:rsid w:val="00540BE9"/>
    <w:rsid w:val="0057028D"/>
    <w:rsid w:val="00591785"/>
    <w:rsid w:val="005936F1"/>
    <w:rsid w:val="0059709F"/>
    <w:rsid w:val="005974DD"/>
    <w:rsid w:val="005C69B7"/>
    <w:rsid w:val="005E14A8"/>
    <w:rsid w:val="005F559F"/>
    <w:rsid w:val="00615729"/>
    <w:rsid w:val="00625AC5"/>
    <w:rsid w:val="00652A9B"/>
    <w:rsid w:val="00652EF3"/>
    <w:rsid w:val="00664FAF"/>
    <w:rsid w:val="00682857"/>
    <w:rsid w:val="00690CE8"/>
    <w:rsid w:val="006A31FC"/>
    <w:rsid w:val="006D0103"/>
    <w:rsid w:val="00704DDC"/>
    <w:rsid w:val="00732761"/>
    <w:rsid w:val="00744250"/>
    <w:rsid w:val="00761E42"/>
    <w:rsid w:val="007B2784"/>
    <w:rsid w:val="007B2EAF"/>
    <w:rsid w:val="007B344F"/>
    <w:rsid w:val="00833B99"/>
    <w:rsid w:val="00852EDB"/>
    <w:rsid w:val="00863708"/>
    <w:rsid w:val="00873F78"/>
    <w:rsid w:val="00894015"/>
    <w:rsid w:val="008941F4"/>
    <w:rsid w:val="008A0010"/>
    <w:rsid w:val="008A17C6"/>
    <w:rsid w:val="008A668B"/>
    <w:rsid w:val="008C30C5"/>
    <w:rsid w:val="008C324F"/>
    <w:rsid w:val="008C37A1"/>
    <w:rsid w:val="008C5B9C"/>
    <w:rsid w:val="008E51D4"/>
    <w:rsid w:val="00945EC1"/>
    <w:rsid w:val="00953512"/>
    <w:rsid w:val="009654CB"/>
    <w:rsid w:val="00967913"/>
    <w:rsid w:val="0099729C"/>
    <w:rsid w:val="009B45CD"/>
    <w:rsid w:val="009E58DF"/>
    <w:rsid w:val="009F1CA8"/>
    <w:rsid w:val="00A05D1F"/>
    <w:rsid w:val="00A110AF"/>
    <w:rsid w:val="00A13C9C"/>
    <w:rsid w:val="00A400A0"/>
    <w:rsid w:val="00A44712"/>
    <w:rsid w:val="00A64C65"/>
    <w:rsid w:val="00A94B3B"/>
    <w:rsid w:val="00AC5C0E"/>
    <w:rsid w:val="00AC6A08"/>
    <w:rsid w:val="00AD2674"/>
    <w:rsid w:val="00B037A1"/>
    <w:rsid w:val="00B11EC5"/>
    <w:rsid w:val="00B455A4"/>
    <w:rsid w:val="00B51D4D"/>
    <w:rsid w:val="00B55831"/>
    <w:rsid w:val="00B645A6"/>
    <w:rsid w:val="00B85916"/>
    <w:rsid w:val="00BB3B9E"/>
    <w:rsid w:val="00BC65CB"/>
    <w:rsid w:val="00BD360F"/>
    <w:rsid w:val="00C12F16"/>
    <w:rsid w:val="00C3594D"/>
    <w:rsid w:val="00C459BB"/>
    <w:rsid w:val="00C54BDA"/>
    <w:rsid w:val="00C81B34"/>
    <w:rsid w:val="00C8529A"/>
    <w:rsid w:val="00C97AB1"/>
    <w:rsid w:val="00CB14C9"/>
    <w:rsid w:val="00CD61B1"/>
    <w:rsid w:val="00CE6486"/>
    <w:rsid w:val="00CF1E74"/>
    <w:rsid w:val="00CF2C31"/>
    <w:rsid w:val="00D055D1"/>
    <w:rsid w:val="00D22DFD"/>
    <w:rsid w:val="00D2314C"/>
    <w:rsid w:val="00D42301"/>
    <w:rsid w:val="00D45189"/>
    <w:rsid w:val="00D500C7"/>
    <w:rsid w:val="00D84AAA"/>
    <w:rsid w:val="00D9350F"/>
    <w:rsid w:val="00DA3968"/>
    <w:rsid w:val="00DA7BAA"/>
    <w:rsid w:val="00DB1468"/>
    <w:rsid w:val="00DC1FE5"/>
    <w:rsid w:val="00DC669D"/>
    <w:rsid w:val="00E056C0"/>
    <w:rsid w:val="00E10562"/>
    <w:rsid w:val="00E127F1"/>
    <w:rsid w:val="00E229B7"/>
    <w:rsid w:val="00E31180"/>
    <w:rsid w:val="00E332B9"/>
    <w:rsid w:val="00E66861"/>
    <w:rsid w:val="00E827C9"/>
    <w:rsid w:val="00ED1532"/>
    <w:rsid w:val="00EF0EFF"/>
    <w:rsid w:val="00F135C0"/>
    <w:rsid w:val="00F16C8A"/>
    <w:rsid w:val="00F311C5"/>
    <w:rsid w:val="00F34F0A"/>
    <w:rsid w:val="00F562D0"/>
    <w:rsid w:val="00F83478"/>
    <w:rsid w:val="00F83CEB"/>
    <w:rsid w:val="00FA17EC"/>
    <w:rsid w:val="00FD264B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002093E8-02F4-46AF-802A-281A37CE2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character" w:styleId="Refdenotaderodap">
    <w:name w:val="footnote reference"/>
    <w:basedOn w:val="Fontepargpadro"/>
    <w:semiHidden/>
    <w:unhideWhenUsed/>
    <w:rsid w:val="00CB14C9"/>
    <w:rPr>
      <w:vertAlign w:val="superscript"/>
    </w:rPr>
  </w:style>
  <w:style w:type="character" w:styleId="Refdecomentrio">
    <w:name w:val="annotation reference"/>
    <w:basedOn w:val="Fontepargpadro"/>
    <w:uiPriority w:val="99"/>
    <w:semiHidden/>
    <w:unhideWhenUsed/>
    <w:rsid w:val="00CB14C9"/>
    <w:rPr>
      <w:sz w:val="16"/>
      <w:szCs w:val="16"/>
    </w:rPr>
  </w:style>
  <w:style w:type="paragraph" w:styleId="Corpodetexto">
    <w:name w:val="Body Text"/>
    <w:basedOn w:val="Normal"/>
    <w:link w:val="CorpodetextoChar"/>
    <w:semiHidden/>
    <w:unhideWhenUsed/>
    <w:rsid w:val="006D0103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semiHidden/>
    <w:rsid w:val="006D010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A016A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A016A"/>
    <w:rPr>
      <w:rFonts w:asciiTheme="minorHAnsi" w:eastAsiaTheme="minorHAnsi" w:hAnsiTheme="minorHAnsi" w:cstheme="minorBidi"/>
      <w:lang w:eastAsia="en-US"/>
    </w:rPr>
  </w:style>
  <w:style w:type="paragraph" w:styleId="PargrafodaLista">
    <w:name w:val="List Paragraph"/>
    <w:basedOn w:val="Normal"/>
    <w:uiPriority w:val="34"/>
    <w:qFormat/>
    <w:rsid w:val="004A016A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FB619-F3A2-49A1-8243-C7BB9D70F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1562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Michelle Obama</cp:lastModifiedBy>
  <cp:revision>12</cp:revision>
  <cp:lastPrinted>2015-01-30T12:02:00Z</cp:lastPrinted>
  <dcterms:created xsi:type="dcterms:W3CDTF">2015-01-30T11:49:00Z</dcterms:created>
  <dcterms:modified xsi:type="dcterms:W3CDTF">2015-02-09T14:44:00Z</dcterms:modified>
</cp:coreProperties>
</file>